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经济责任审计经费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伊犁哈萨克自治州塔城地区审计局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伊犁哈萨克自治州塔城地区审计局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李新忠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坚持以习近平新时代中国特色社会主义思想为指导，全面贯彻党的二十大精神，深入贯彻习近平总书记关于审计工作的重要论述精神，聚焦领导干部权力运行和经济责任落实，以财政财务收支真实合法效益为基础，依法审计、客观评价、揭示问题，促进权力规范运行，促进领导干部干事担当，促进反腐倡廉，促进全面深化改革，促进经济高质量发展，推进治理体系和治理能力现代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审计法》和中共中央办公厅、国务院办公厅《党政主要领导干部和国有企事业单位主要领导人员经济责任审计规定》，按照自治区审计厅工作安排，塔城地区审计局派出审计组，对塔城地区畜牧兽医局党组书记、副局长，党组副书记、局长任职期间履行经济责任情况等进行了专项审计调查。以促进地区经济社会高质量发展为出发点和落脚点，揭示影响全区高质量发展的体制性障碍、机制性缺陷、制度性漏洞，揭示影响政策落实和高质量发展的痛点、堵点、难点，推进各项措施有效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资金投入情况：该项目年初预算数5.00万元，全年预算数5.00万元，实际总投入5.00万元，该项目资金已全部落实到位,资金来源为财政拨款资金。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资金使用情况：该项目年初预算数5.00万元，全年预算数5.00万元，全年执行数4.07万元，预算执行率为81.4%，用于经济审计项目的差旅费、办公费、公车运行费等。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聚焦领导干部权力运行和经济责任落实，以财政财务收支真实合法效益为基础，依法审计、客观评价、揭示问题，促进权力规范运行，促进领导干部干事担当，促进反腐倡廉，强化对审计机关审计项目计划的统筹协调，确保审计项目计划高效协同实施，增强审计工作的系统性、前瞻性、主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中华人民共和国审计法》和中共中央办公厅、国务院办公厅《党政主要领导干部和国有企事业单位主要领导人员经济责任审计规定》，经中共塔城地区委员会审计委员会批准，中共塔城地区委员会审计委员会办公室、塔城地区审计局派出审计组，对地区畜牧兽医局党组书记、副局长，党组副书记、局长期间履行经济责任情况进行了审计，重点审计了地区畜牧兽医局贯彻执行国家、自治区经济工作的方针、政策、法规情况及贯彻落实地区和系统内发展规划和重大部署，以及有效推进本部门事业发展等情况进行了审计，对重要事项进行了必要的延伸和追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  （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经济责任审计经费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经济责任审计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经济责任审计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w:t>
      </w:r>
      <w:bookmarkStart w:id="0" w:name="_GoBack"/>
      <w:bookmarkEnd w:id="0"/>
      <w:r>
        <w:rPr>
          <w:rStyle w:val="18"/>
          <w:rFonts w:hint="eastAsia" w:ascii="楷体" w:hAnsi="楷体" w:eastAsia="楷体"/>
          <w:b w:val="0"/>
          <w:bCs w:val="0"/>
          <w:spacing w:val="-4"/>
          <w:sz w:val="32"/>
          <w:szCs w:val="32"/>
        </w:rPr>
        <w:t>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结合项目特点，制定符合项目实际的绩效评价指标体系及评分标准，通过数据采集、问卷调查及访谈等形式，对2022年经济责任审计经费进行客观评价。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实际到位资金5万元，预算资金5万元，资金到位率100%，得3分。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2.预算执行率：年初预算数5万元，全年预算数5万元，全年执行数4.07万元，预算执行率为81.4%，得8.14分。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4.管理制度健全性：已制定或具有相应的财务和业务管理制度，财务和业务管理制度合法、合规、完整，得2分。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塔城地区公共图书馆免费开放专项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该指标分值20分，依据评分标准，此项指标扣1.86分，得18.14分。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数量指标：指标1：经济责任审计项目数量，指标值：&gt;=1个 ，实际完成值&gt;=1个，指标完成率 100%，偏差原因：无，综上，得10分。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质量指标：指标1：方案内容完成率 ，指标值：&gt;=95% ，实际完成值&gt;=95% ，指标完成率 100  %，偏差原因：无，综上，得10分。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时效指标：指标1：审计项目实施时间，指标值：&lt;=2个月，实际完成值 &lt;=2个月 ，指标完成率 100  %，偏差原因：无，综上，得10分。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指标2：经济责任审计完成时间，指标值：2022年12月前，实际完成值2022年12月前 ，指标完成率 100  %，偏差原因：无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成本指标：指标1：经济责任审计经费 ，指标值：&lt;=5万元 ，实际完成值 4.07万元  ，指标完成率 81.4 %，偏差原因： 2022年因</w:t>
      </w:r>
      <w:r>
        <w:rPr>
          <w:rStyle w:val="18"/>
          <w:rFonts w:hint="eastAsia" w:ascii="楷体" w:hAnsi="楷体" w:eastAsia="楷体"/>
          <w:b w:val="0"/>
          <w:bCs w:val="0"/>
          <w:spacing w:val="-4"/>
          <w:sz w:val="32"/>
          <w:szCs w:val="32"/>
          <w:lang w:eastAsia="zh-CN"/>
        </w:rPr>
        <w:t>公共卫生事件</w:t>
      </w:r>
      <w:r>
        <w:rPr>
          <w:rStyle w:val="18"/>
          <w:rFonts w:hint="eastAsia" w:ascii="楷体" w:hAnsi="楷体" w:eastAsia="楷体"/>
          <w:b w:val="0"/>
          <w:bCs w:val="0"/>
          <w:spacing w:val="-4"/>
          <w:sz w:val="32"/>
          <w:szCs w:val="32"/>
        </w:rPr>
        <w:t>原因，审计人员外地审计次数减少，导致差旅费减少，综上，得8.41分。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该指标分值40分，依据评分标准，此项指标扣1.86分，得38.14分。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社会效益指标：评价指标“督促被审计单位制定整改措施”，指标值：&gt;=1项，实际完成值：达成年度指标。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入贯彻习近平总书记关于审计工作的重要论述精神，聚焦完整准确贯彻新时代党的治疆方略、实现社会稳定和长治久安总目标，通过科学编制审计项目计划，有效统筹审计资源，开展常态化“经济体检”，既揭示问题“查病”，又促进“治已病、防未病”，预警防范风险，更好地发挥审计在党和国家监督体系中的重要作用，推动治理体系和治理能力现代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可持续影响指标：评价指标“规范领导干部履行经济责任行为”，指标值：显著提高，实际完成值：达成年度指标。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聚焦领导干部权力运行和经济责任落实，以财政财务收支真实合法效益为基础，依法审计、客观评价、揭示问题，促进权力规范运行，促进领导干部干事担当，促进反腐倡廉，促进全面深化改革，促进经济高质量发展，推进治理体系和治理能力现代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服务对象满意度指标：评价指标“对审计人员投诉率”，指标值：&lt;=5%，实际完成值：&lt;=5%。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坚决贯彻落实党政机关过紧日子要求，强化“三公”经费管理，促进财政资金提质增效；推动地区重大政策部署贯彻落实，促进资金到位、项目落地、政策见效；有效防范化解重大经济风险，促进国家财政经济安全和财政资金规范高效运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本项目预算执行率为81.4%，指标总体完成率为97.68%，二者之间的偏差值为16.28%。因此，本项目基本完成了年度总体目标，财政资金使用效益和效率有待进一步提升。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在项目实施过程中做好定期监督检查，严格按照项目管理规范进行，在项目资金使用过程中，严格落实把关，按照项目资金使用范围做好审核工作，让项目资金落于实处。在项目完成后，做好受益群众民意调查及项目防范工作。（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项目绩效管理缺乏经验，绩效系统性和整体性有所弱化，有待强化。</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0C074853"/>
    <w:rsid w:val="11BD75F7"/>
    <w:rsid w:val="13BE561A"/>
    <w:rsid w:val="15392994"/>
    <w:rsid w:val="18FE139B"/>
    <w:rsid w:val="2A891760"/>
    <w:rsid w:val="2AC76BA7"/>
    <w:rsid w:val="3029612C"/>
    <w:rsid w:val="32A221C5"/>
    <w:rsid w:val="33F20F2A"/>
    <w:rsid w:val="34C44675"/>
    <w:rsid w:val="3B5B5607"/>
    <w:rsid w:val="3CE21B3C"/>
    <w:rsid w:val="461C73CE"/>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2</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2025-09-08T05:55:44Z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